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5CCED" w14:textId="77777777" w:rsidR="00776A28" w:rsidRPr="00FD56E4" w:rsidRDefault="00776A28" w:rsidP="00776A28">
      <w:pPr>
        <w:pStyle w:val="NormalWeb"/>
        <w:spacing w:before="144" w:beforeAutospacing="0" w:after="0" w:afterAutospacing="0"/>
        <w:ind w:right="49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58003FE8" wp14:editId="1CA09CFF">
            <wp:simplePos x="0" y="0"/>
            <wp:positionH relativeFrom="column">
              <wp:posOffset>-3810</wp:posOffset>
            </wp:positionH>
            <wp:positionV relativeFrom="paragraph">
              <wp:posOffset>90805</wp:posOffset>
            </wp:positionV>
            <wp:extent cx="982980" cy="944880"/>
            <wp:effectExtent l="0" t="0" r="7620" b="7620"/>
            <wp:wrapNone/>
            <wp:docPr id="4" name="Imagen 2" descr="Imagen que contiene 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2" descr="Imagen que contiene For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color w:val="000000"/>
          <w:sz w:val="22"/>
          <w:szCs w:val="22"/>
        </w:rPr>
        <w:t>COLEGIO “SAN RAFAEL” I.E.D.</w:t>
      </w:r>
    </w:p>
    <w:p w14:paraId="1023960A" w14:textId="77777777" w:rsidR="00776A28" w:rsidRDefault="00776A28" w:rsidP="00776A28">
      <w:pPr>
        <w:pStyle w:val="NormalWeb"/>
        <w:spacing w:before="194" w:beforeAutospacing="0" w:after="0" w:afterAutospacing="0"/>
        <w:ind w:right="49"/>
        <w:jc w:val="center"/>
      </w:pPr>
      <w:r>
        <w:rPr>
          <w:b/>
          <w:bCs/>
          <w:color w:val="000000"/>
          <w:sz w:val="12"/>
          <w:szCs w:val="12"/>
        </w:rPr>
        <w:t>SECRETARÍA DE EDUCACIÓN DE BOGOTÁ, D. C.</w:t>
      </w:r>
    </w:p>
    <w:p w14:paraId="403FAD5D" w14:textId="77777777" w:rsidR="00776A28" w:rsidRDefault="00776A28" w:rsidP="00776A28">
      <w:pPr>
        <w:pStyle w:val="NormalWeb"/>
        <w:spacing w:before="0" w:beforeAutospacing="0" w:after="0" w:afterAutospacing="0"/>
        <w:ind w:right="49"/>
        <w:jc w:val="center"/>
      </w:pPr>
      <w:r>
        <w:rPr>
          <w:b/>
          <w:bCs/>
          <w:i/>
          <w:iCs/>
          <w:color w:val="000000"/>
          <w:sz w:val="12"/>
          <w:szCs w:val="12"/>
        </w:rPr>
        <w:t>Resoluciones de Aprobación: Primaria 5581- 97 y Bachillerato 4876 de 11-07-01</w:t>
      </w:r>
    </w:p>
    <w:p w14:paraId="65EA974F" w14:textId="77777777" w:rsidR="00776A28" w:rsidRDefault="00776A28" w:rsidP="00776A28">
      <w:pPr>
        <w:pStyle w:val="NormalWeb"/>
        <w:spacing w:before="0" w:beforeAutospacing="0" w:after="0" w:afterAutospacing="0"/>
        <w:ind w:right="49"/>
        <w:jc w:val="center"/>
      </w:pPr>
      <w:r>
        <w:rPr>
          <w:b/>
          <w:bCs/>
          <w:i/>
          <w:iCs/>
          <w:color w:val="000000"/>
          <w:sz w:val="12"/>
          <w:szCs w:val="12"/>
        </w:rPr>
        <w:t>CÓDIGOS: DANE 11100113173, NIT: 830.064.875-3</w:t>
      </w:r>
    </w:p>
    <w:p w14:paraId="73BB9952" w14:textId="77777777" w:rsidR="00776A28" w:rsidRDefault="00776A28" w:rsidP="00776A28">
      <w:pPr>
        <w:pStyle w:val="NormalWeb"/>
        <w:spacing w:before="0" w:beforeAutospacing="0" w:after="0" w:afterAutospacing="0"/>
        <w:ind w:right="49"/>
        <w:jc w:val="center"/>
      </w:pPr>
      <w:r>
        <w:rPr>
          <w:b/>
          <w:bCs/>
          <w:color w:val="000000"/>
          <w:sz w:val="12"/>
          <w:szCs w:val="12"/>
        </w:rPr>
        <w:t>Calle 42B Sur No.78 - I - 05, Telefax: 273 4729</w:t>
      </w:r>
    </w:p>
    <w:p w14:paraId="7EF5E701" w14:textId="77777777" w:rsidR="00776A28" w:rsidRDefault="00776A28" w:rsidP="00776A28">
      <w:pPr>
        <w:pStyle w:val="NormalWeb"/>
        <w:spacing w:before="0" w:beforeAutospacing="0" w:after="0" w:afterAutospacing="0"/>
        <w:ind w:right="49"/>
        <w:jc w:val="center"/>
      </w:pPr>
      <w:r>
        <w:rPr>
          <w:b/>
          <w:bCs/>
          <w:color w:val="000000"/>
          <w:sz w:val="12"/>
          <w:szCs w:val="12"/>
        </w:rPr>
        <w:t>JORNADAS MAÑANA Y TARDE - SEDES A Y B.</w:t>
      </w:r>
    </w:p>
    <w:p w14:paraId="3AAC1A42" w14:textId="77777777" w:rsidR="00776A28" w:rsidRPr="00A406EB" w:rsidRDefault="00776A28" w:rsidP="00776A28">
      <w:pPr>
        <w:pStyle w:val="NormalWeb"/>
        <w:spacing w:before="460" w:beforeAutospacing="0" w:after="0" w:afterAutospacing="0"/>
        <w:ind w:right="49"/>
        <w:jc w:val="center"/>
        <w:rPr>
          <w:rFonts w:ascii="Arial" w:hAnsi="Arial" w:cs="Arial"/>
        </w:rPr>
      </w:pPr>
      <w:r w:rsidRPr="00A406EB">
        <w:rPr>
          <w:rFonts w:ascii="Arial" w:hAnsi="Arial" w:cs="Arial"/>
          <w:b/>
          <w:bCs/>
          <w:color w:val="000000"/>
          <w:sz w:val="20"/>
          <w:szCs w:val="20"/>
        </w:rPr>
        <w:t>GUIA DE APOYO EDUCACIÓN FÍSICA</w:t>
      </w:r>
    </w:p>
    <w:p w14:paraId="0DF92DBF" w14:textId="2B5CB1DC" w:rsidR="00776A28" w:rsidRPr="00A406EB" w:rsidRDefault="00776A28" w:rsidP="00776A28">
      <w:pPr>
        <w:pStyle w:val="NormalWeb"/>
        <w:spacing w:before="8" w:beforeAutospacing="0" w:after="0" w:afterAutospacing="0"/>
        <w:ind w:right="49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406EB">
        <w:rPr>
          <w:rFonts w:ascii="Arial" w:hAnsi="Arial" w:cs="Arial"/>
          <w:b/>
          <w:bCs/>
          <w:color w:val="000000"/>
          <w:sz w:val="20"/>
          <w:szCs w:val="20"/>
        </w:rPr>
        <w:t>SEGUNDO PERIODO GRADO SÉPTIMO</w:t>
      </w:r>
    </w:p>
    <w:p w14:paraId="60CDC9C6" w14:textId="77777777" w:rsidR="00A406EB" w:rsidRDefault="00A406EB" w:rsidP="00776A28">
      <w:pPr>
        <w:pStyle w:val="NormalWeb"/>
        <w:spacing w:before="8" w:beforeAutospacing="0" w:after="0" w:afterAutospacing="0"/>
        <w:ind w:right="49"/>
        <w:jc w:val="center"/>
        <w:rPr>
          <w:b/>
          <w:bCs/>
          <w:color w:val="000000"/>
          <w:sz w:val="20"/>
          <w:szCs w:val="20"/>
        </w:rPr>
      </w:pPr>
    </w:p>
    <w:p w14:paraId="77EB051E" w14:textId="77777777" w:rsidR="00A406EB" w:rsidRPr="00A406EB" w:rsidRDefault="00A406EB" w:rsidP="00A406EB">
      <w:pPr>
        <w:spacing w:line="0" w:lineRule="atLeast"/>
        <w:rPr>
          <w:rFonts w:ascii="Arial" w:eastAsia="Arial" w:hAnsi="Arial"/>
          <w:b/>
          <w:sz w:val="20"/>
          <w:szCs w:val="20"/>
        </w:rPr>
      </w:pPr>
      <w:r w:rsidRPr="00A406EB">
        <w:rPr>
          <w:rFonts w:ascii="Arial" w:eastAsia="Arial" w:hAnsi="Arial"/>
          <w:b/>
          <w:sz w:val="20"/>
          <w:szCs w:val="20"/>
        </w:rPr>
        <w:t>DOCENTES:</w:t>
      </w:r>
    </w:p>
    <w:p w14:paraId="0E304132" w14:textId="77777777" w:rsidR="00A406EB" w:rsidRPr="00A406EB" w:rsidRDefault="00A406EB" w:rsidP="00A406EB">
      <w:pPr>
        <w:spacing w:line="0" w:lineRule="atLeast"/>
        <w:rPr>
          <w:rFonts w:ascii="Arial" w:eastAsia="Arial" w:hAnsi="Arial"/>
          <w:b/>
          <w:sz w:val="20"/>
          <w:szCs w:val="20"/>
        </w:rPr>
      </w:pPr>
      <w:r w:rsidRPr="00A406EB">
        <w:rPr>
          <w:rFonts w:ascii="Arial" w:eastAsia="Arial" w:hAnsi="Arial"/>
          <w:b/>
          <w:sz w:val="20"/>
          <w:szCs w:val="20"/>
        </w:rPr>
        <w:t>EDGAR EVELIO ROMERO JM Y ANGELA PARDO JT</w:t>
      </w:r>
    </w:p>
    <w:p w14:paraId="6C41C0DA" w14:textId="77777777" w:rsidR="00A406EB" w:rsidRPr="00A406EB" w:rsidRDefault="00A406EB" w:rsidP="00A406EB">
      <w:pPr>
        <w:spacing w:line="233" w:lineRule="exact"/>
        <w:rPr>
          <w:rFonts w:ascii="Times New Roman" w:eastAsia="Times New Roman" w:hAnsi="Times New Roman"/>
          <w:szCs w:val="20"/>
        </w:rPr>
      </w:pPr>
    </w:p>
    <w:p w14:paraId="3190530C" w14:textId="77777777" w:rsidR="00A406EB" w:rsidRPr="00A406EB" w:rsidRDefault="00A406EB" w:rsidP="00A406EB">
      <w:pPr>
        <w:spacing w:line="0" w:lineRule="atLeast"/>
        <w:rPr>
          <w:rFonts w:ascii="Arial" w:eastAsia="Arial" w:hAnsi="Arial"/>
          <w:b/>
          <w:sz w:val="20"/>
          <w:szCs w:val="20"/>
        </w:rPr>
      </w:pPr>
      <w:r w:rsidRPr="00A406EB">
        <w:rPr>
          <w:rFonts w:ascii="Arial" w:eastAsia="Arial" w:hAnsi="Arial"/>
          <w:b/>
          <w:sz w:val="20"/>
          <w:szCs w:val="20"/>
        </w:rPr>
        <w:t>TEMATICA:</w:t>
      </w:r>
    </w:p>
    <w:p w14:paraId="08CEC3E9" w14:textId="7C7ECE06" w:rsidR="00A406EB" w:rsidRPr="00A406EB" w:rsidRDefault="00A406EB" w:rsidP="00A406EB">
      <w:pPr>
        <w:numPr>
          <w:ilvl w:val="0"/>
          <w:numId w:val="2"/>
        </w:numPr>
        <w:tabs>
          <w:tab w:val="left" w:pos="720"/>
        </w:tabs>
        <w:spacing w:after="0" w:line="0" w:lineRule="atLeast"/>
        <w:ind w:left="720" w:hanging="360"/>
        <w:rPr>
          <w:rFonts w:ascii="Arial" w:eastAsia="Arial" w:hAnsi="Arial"/>
          <w:b/>
          <w:sz w:val="20"/>
          <w:szCs w:val="20"/>
        </w:rPr>
      </w:pPr>
      <w:r w:rsidRPr="00A406EB">
        <w:rPr>
          <w:rFonts w:ascii="Arial" w:eastAsia="Arial" w:hAnsi="Arial"/>
          <w:b/>
          <w:sz w:val="20"/>
          <w:szCs w:val="20"/>
        </w:rPr>
        <w:t>Enfermedades de salud mental</w:t>
      </w:r>
    </w:p>
    <w:p w14:paraId="7F3E7F3B" w14:textId="77777777" w:rsidR="00A406EB" w:rsidRPr="00A406EB" w:rsidRDefault="00A406EB" w:rsidP="00A406EB">
      <w:pPr>
        <w:spacing w:line="34" w:lineRule="exact"/>
        <w:rPr>
          <w:rFonts w:ascii="Arial" w:eastAsia="Arial" w:hAnsi="Arial"/>
          <w:b/>
          <w:sz w:val="20"/>
          <w:szCs w:val="20"/>
        </w:rPr>
      </w:pPr>
    </w:p>
    <w:p w14:paraId="1BA4067A" w14:textId="70AF0DAB" w:rsidR="00A406EB" w:rsidRPr="00A406EB" w:rsidRDefault="00A406EB" w:rsidP="00A406EB">
      <w:pPr>
        <w:numPr>
          <w:ilvl w:val="0"/>
          <w:numId w:val="2"/>
        </w:numPr>
        <w:spacing w:after="0" w:line="0" w:lineRule="atLeast"/>
        <w:ind w:left="720" w:hanging="360"/>
        <w:rPr>
          <w:rFonts w:ascii="Arial" w:eastAsia="Arial" w:hAnsi="Arial"/>
          <w:b/>
          <w:sz w:val="20"/>
          <w:szCs w:val="20"/>
        </w:rPr>
      </w:pPr>
      <w:r w:rsidRPr="00A406EB">
        <w:rPr>
          <w:rFonts w:ascii="Arial" w:eastAsia="Arial" w:hAnsi="Arial"/>
          <w:b/>
          <w:sz w:val="20"/>
          <w:szCs w:val="20"/>
        </w:rPr>
        <w:t xml:space="preserve">Habilidades </w:t>
      </w:r>
      <w:r>
        <w:rPr>
          <w:rFonts w:ascii="Arial" w:eastAsia="Arial" w:hAnsi="Arial"/>
          <w:b/>
          <w:sz w:val="20"/>
          <w:szCs w:val="20"/>
        </w:rPr>
        <w:t>coordinativas</w:t>
      </w:r>
      <w:r w:rsidRPr="00A406EB">
        <w:rPr>
          <w:rFonts w:ascii="Arial" w:eastAsia="Arial" w:hAnsi="Arial"/>
          <w:b/>
          <w:sz w:val="20"/>
          <w:szCs w:val="20"/>
        </w:rPr>
        <w:t xml:space="preserve">, </w:t>
      </w:r>
      <w:r>
        <w:rPr>
          <w:rFonts w:ascii="Arial" w:eastAsia="Arial" w:hAnsi="Arial"/>
          <w:b/>
          <w:sz w:val="20"/>
          <w:szCs w:val="20"/>
        </w:rPr>
        <w:t>tenis</w:t>
      </w:r>
    </w:p>
    <w:p w14:paraId="05BA18B2" w14:textId="77777777" w:rsidR="00A406EB" w:rsidRDefault="00A406EB" w:rsidP="00A406EB">
      <w:pPr>
        <w:tabs>
          <w:tab w:val="left" w:pos="720"/>
        </w:tabs>
        <w:spacing w:after="0" w:line="0" w:lineRule="atLeast"/>
        <w:rPr>
          <w:rFonts w:ascii="Arial" w:eastAsia="Arial" w:hAnsi="Arial"/>
          <w:b/>
          <w:sz w:val="20"/>
          <w:szCs w:val="20"/>
        </w:rPr>
      </w:pPr>
    </w:p>
    <w:p w14:paraId="7FC5AFDB" w14:textId="77777777" w:rsidR="00A406EB" w:rsidRDefault="00A406EB" w:rsidP="00A406EB">
      <w:pPr>
        <w:tabs>
          <w:tab w:val="left" w:pos="720"/>
        </w:tabs>
        <w:spacing w:after="0" w:line="0" w:lineRule="atLeast"/>
        <w:jc w:val="center"/>
        <w:rPr>
          <w:rFonts w:ascii="Arial" w:eastAsia="Arial" w:hAnsi="Arial"/>
          <w:b/>
          <w:sz w:val="20"/>
          <w:szCs w:val="20"/>
        </w:rPr>
      </w:pPr>
    </w:p>
    <w:p w14:paraId="1C647CE8" w14:textId="2D99C921" w:rsidR="00A406EB" w:rsidRPr="00A406EB" w:rsidRDefault="00A406EB" w:rsidP="00A406EB">
      <w:pPr>
        <w:tabs>
          <w:tab w:val="left" w:pos="720"/>
        </w:tabs>
        <w:spacing w:after="0" w:line="0" w:lineRule="atLeast"/>
        <w:jc w:val="center"/>
        <w:rPr>
          <w:rFonts w:ascii="Arial" w:eastAsia="Arial" w:hAnsi="Arial"/>
          <w:b/>
          <w:sz w:val="20"/>
          <w:szCs w:val="20"/>
        </w:rPr>
      </w:pPr>
      <w:r w:rsidRPr="00A406EB">
        <w:rPr>
          <w:rFonts w:ascii="Arial" w:eastAsia="Arial" w:hAnsi="Arial"/>
          <w:b/>
          <w:sz w:val="20"/>
          <w:szCs w:val="20"/>
        </w:rPr>
        <w:t>ENFERMEDADES DE SALUD MENTAL</w:t>
      </w:r>
    </w:p>
    <w:p w14:paraId="380AF0CC" w14:textId="77777777" w:rsidR="00A406EB" w:rsidRPr="00A406EB" w:rsidRDefault="00A406EB" w:rsidP="00A406EB">
      <w:pPr>
        <w:pStyle w:val="NormalWeb"/>
        <w:spacing w:before="8" w:after="0"/>
        <w:ind w:right="49"/>
        <w:rPr>
          <w:rFonts w:ascii="Arial" w:hAnsi="Arial" w:cs="Arial"/>
          <w:b/>
          <w:bCs/>
          <w:sz w:val="20"/>
          <w:szCs w:val="20"/>
        </w:rPr>
      </w:pPr>
      <w:r w:rsidRPr="00A406EB">
        <w:rPr>
          <w:rFonts w:ascii="Arial" w:hAnsi="Arial" w:cs="Arial"/>
          <w:b/>
          <w:bCs/>
          <w:sz w:val="20"/>
          <w:szCs w:val="20"/>
        </w:rPr>
        <w:t>Datos y cifras</w:t>
      </w:r>
    </w:p>
    <w:p w14:paraId="16C4A3F8" w14:textId="77777777" w:rsidR="00A406EB" w:rsidRPr="00A406EB" w:rsidRDefault="00A406EB" w:rsidP="00A406EB">
      <w:pPr>
        <w:pStyle w:val="NormalWeb"/>
        <w:numPr>
          <w:ilvl w:val="0"/>
          <w:numId w:val="3"/>
        </w:numPr>
        <w:spacing w:before="8" w:after="0"/>
        <w:ind w:right="49"/>
        <w:rPr>
          <w:rFonts w:ascii="Arial" w:hAnsi="Arial" w:cs="Arial"/>
          <w:sz w:val="20"/>
          <w:szCs w:val="20"/>
        </w:rPr>
      </w:pPr>
      <w:r w:rsidRPr="00A406EB">
        <w:rPr>
          <w:rFonts w:ascii="Arial" w:hAnsi="Arial" w:cs="Arial"/>
          <w:sz w:val="20"/>
          <w:szCs w:val="20"/>
        </w:rPr>
        <w:t>Una de cada ocho personas en el mundo padece un trastorno mental</w:t>
      </w:r>
    </w:p>
    <w:p w14:paraId="10D31D1D" w14:textId="77777777" w:rsidR="00A406EB" w:rsidRPr="00A406EB" w:rsidRDefault="00A406EB" w:rsidP="00A406EB">
      <w:pPr>
        <w:pStyle w:val="NormalWeb"/>
        <w:numPr>
          <w:ilvl w:val="0"/>
          <w:numId w:val="3"/>
        </w:numPr>
        <w:spacing w:before="8" w:after="0"/>
        <w:ind w:right="49"/>
        <w:rPr>
          <w:rFonts w:ascii="Arial" w:hAnsi="Arial" w:cs="Arial"/>
          <w:sz w:val="20"/>
          <w:szCs w:val="20"/>
        </w:rPr>
      </w:pPr>
      <w:r w:rsidRPr="00A406EB">
        <w:rPr>
          <w:rFonts w:ascii="Arial" w:hAnsi="Arial" w:cs="Arial"/>
          <w:sz w:val="20"/>
          <w:szCs w:val="20"/>
        </w:rPr>
        <w:t>Los trastornos mentales comportan alteraciones considerables del pensamiento, la regulación de las emociones o el comportamiento</w:t>
      </w:r>
    </w:p>
    <w:p w14:paraId="0E10A7F9" w14:textId="77777777" w:rsidR="00A406EB" w:rsidRPr="00A406EB" w:rsidRDefault="00A406EB" w:rsidP="00A406EB">
      <w:pPr>
        <w:pStyle w:val="NormalWeb"/>
        <w:numPr>
          <w:ilvl w:val="0"/>
          <w:numId w:val="3"/>
        </w:numPr>
        <w:spacing w:before="8" w:after="0"/>
        <w:ind w:right="49"/>
        <w:rPr>
          <w:rFonts w:ascii="Arial" w:hAnsi="Arial" w:cs="Arial"/>
          <w:sz w:val="20"/>
          <w:szCs w:val="20"/>
        </w:rPr>
      </w:pPr>
      <w:r w:rsidRPr="00A406EB">
        <w:rPr>
          <w:rFonts w:ascii="Arial" w:hAnsi="Arial" w:cs="Arial"/>
          <w:sz w:val="20"/>
          <w:szCs w:val="20"/>
        </w:rPr>
        <w:t>Hay muchos tipos diferentes de trastornos mentales</w:t>
      </w:r>
    </w:p>
    <w:p w14:paraId="3008A50B" w14:textId="77777777" w:rsidR="00A406EB" w:rsidRPr="00A406EB" w:rsidRDefault="00A406EB" w:rsidP="00A406EB">
      <w:pPr>
        <w:pStyle w:val="NormalWeb"/>
        <w:numPr>
          <w:ilvl w:val="0"/>
          <w:numId w:val="3"/>
        </w:numPr>
        <w:spacing w:before="8" w:after="0"/>
        <w:ind w:right="49"/>
        <w:rPr>
          <w:rFonts w:ascii="Arial" w:hAnsi="Arial" w:cs="Arial"/>
          <w:sz w:val="20"/>
          <w:szCs w:val="20"/>
        </w:rPr>
      </w:pPr>
      <w:r w:rsidRPr="00A406EB">
        <w:rPr>
          <w:rFonts w:ascii="Arial" w:hAnsi="Arial" w:cs="Arial"/>
          <w:sz w:val="20"/>
          <w:szCs w:val="20"/>
        </w:rPr>
        <w:t>Existen opciones eficaces de prevención y tratamiento</w:t>
      </w:r>
    </w:p>
    <w:p w14:paraId="56B06991" w14:textId="77777777" w:rsidR="00A406EB" w:rsidRPr="00A406EB" w:rsidRDefault="00A406EB" w:rsidP="00A406EB">
      <w:pPr>
        <w:pStyle w:val="NormalWeb"/>
        <w:numPr>
          <w:ilvl w:val="0"/>
          <w:numId w:val="3"/>
        </w:numPr>
        <w:spacing w:before="8" w:after="0"/>
        <w:ind w:right="49"/>
        <w:rPr>
          <w:rFonts w:ascii="Arial" w:hAnsi="Arial" w:cs="Arial"/>
          <w:sz w:val="20"/>
          <w:szCs w:val="20"/>
        </w:rPr>
      </w:pPr>
      <w:r w:rsidRPr="00A406EB">
        <w:rPr>
          <w:rFonts w:ascii="Arial" w:hAnsi="Arial" w:cs="Arial"/>
          <w:sz w:val="20"/>
          <w:szCs w:val="20"/>
        </w:rPr>
        <w:t>La mayoría de las personas carecen de acceso a una atención eficaz</w:t>
      </w:r>
    </w:p>
    <w:p w14:paraId="48CEBFF5" w14:textId="77777777" w:rsidR="00A406EB" w:rsidRPr="00A406EB" w:rsidRDefault="00A406EB" w:rsidP="00A406EB">
      <w:pPr>
        <w:pStyle w:val="NormalWeb"/>
        <w:spacing w:before="8" w:after="0"/>
        <w:ind w:right="49"/>
        <w:rPr>
          <w:rFonts w:ascii="Arial" w:hAnsi="Arial" w:cs="Arial"/>
          <w:sz w:val="20"/>
          <w:szCs w:val="20"/>
        </w:rPr>
      </w:pPr>
      <w:r w:rsidRPr="00A406EB">
        <w:rPr>
          <w:rFonts w:ascii="Arial" w:hAnsi="Arial" w:cs="Arial"/>
          <w:sz w:val="20"/>
          <w:szCs w:val="20"/>
        </w:rPr>
        <w:t>Un trastorno mental se caracteriza por una alteración clínicamente significativa de la cognición, la regulación de las emociones o el comportamiento de un individuo. Por lo general, va asociado a angustia o a discapacidad funcional en otras áreas importantes. Hay muchos tipos diferentes de trastornos mentales. También se denominan problemas de salud mental, aunque este último término es más amplio y abarca los trastornos mentales, las discapacidades psicosociales y (otros) estados mentales asociados a una angustia considerable, discapacidad funcional o riesgo de conducta autolesiva. Esta nota descriptiva se centra en los trastornos mentales según se describen en la Undécima revisión de la Clasificación Internacional de Enfermedades (CIE-11).</w:t>
      </w:r>
    </w:p>
    <w:p w14:paraId="283E3C1D" w14:textId="3C5474A3" w:rsidR="00A406EB" w:rsidRPr="00A406EB" w:rsidRDefault="00A406EB" w:rsidP="00A406EB">
      <w:pPr>
        <w:pStyle w:val="NormalWeb"/>
        <w:spacing w:before="8" w:after="0"/>
        <w:ind w:right="49"/>
        <w:rPr>
          <w:rFonts w:ascii="Arial" w:hAnsi="Arial" w:cs="Arial"/>
          <w:sz w:val="20"/>
          <w:szCs w:val="20"/>
        </w:rPr>
      </w:pPr>
      <w:r w:rsidRPr="00A406EB">
        <w:rPr>
          <w:rFonts w:ascii="Arial" w:hAnsi="Arial" w:cs="Arial"/>
          <w:sz w:val="20"/>
          <w:szCs w:val="20"/>
        </w:rPr>
        <w:t> En 2019, una de cada ocho personas en el mundo (lo que equivale a 970 millones de personas) padecían un trastorno mental. Los más comunes son la ansiedad y los trastornos depresivos (1), que en 2020 aumentaron considerablemente debido a la pandemia de COVID-19; las estimaciones iniciales muestran un aumento del 26% y el 28% de la ansiedad y los trastornos depresivos graves en solo un año (2). Aunque existen opciones eficaces de prevención y tratamiento, la mayoría de las personas que padecen trastornos mentales no tienen acceso a una atención efectiva. Además, muchos sufren estigma, discriminación y violaciones de los derechos humanos.</w:t>
      </w:r>
    </w:p>
    <w:p w14:paraId="7694EC9D" w14:textId="77777777" w:rsidR="00A406EB" w:rsidRPr="00A406EB" w:rsidRDefault="00A406EB" w:rsidP="00A406EB">
      <w:pPr>
        <w:pStyle w:val="NormalWeb"/>
        <w:spacing w:before="8" w:after="0"/>
        <w:ind w:right="49"/>
        <w:rPr>
          <w:rFonts w:ascii="Arial" w:hAnsi="Arial" w:cs="Arial"/>
          <w:sz w:val="20"/>
          <w:szCs w:val="20"/>
        </w:rPr>
      </w:pPr>
      <w:r w:rsidRPr="00A406EB">
        <w:rPr>
          <w:rFonts w:ascii="Arial" w:hAnsi="Arial" w:cs="Arial"/>
          <w:sz w:val="20"/>
          <w:szCs w:val="20"/>
        </w:rPr>
        <w:t> </w:t>
      </w:r>
    </w:p>
    <w:p w14:paraId="4A2AB91A" w14:textId="77777777" w:rsidR="00A406EB" w:rsidRDefault="00A406EB" w:rsidP="00A406EB">
      <w:pPr>
        <w:pStyle w:val="NormalWeb"/>
        <w:spacing w:before="8" w:after="0"/>
        <w:ind w:right="49"/>
        <w:rPr>
          <w:rFonts w:ascii="Arial" w:hAnsi="Arial" w:cs="Arial"/>
          <w:sz w:val="20"/>
          <w:szCs w:val="20"/>
        </w:rPr>
      </w:pPr>
    </w:p>
    <w:p w14:paraId="4A463932" w14:textId="7C9DBB63" w:rsidR="00A406EB" w:rsidRPr="00A406EB" w:rsidRDefault="00A406EB" w:rsidP="00A406EB">
      <w:pPr>
        <w:pStyle w:val="NormalWeb"/>
        <w:spacing w:before="8" w:after="0"/>
        <w:ind w:right="49"/>
        <w:rPr>
          <w:rFonts w:ascii="Arial" w:hAnsi="Arial" w:cs="Arial"/>
          <w:sz w:val="20"/>
          <w:szCs w:val="20"/>
        </w:rPr>
      </w:pPr>
      <w:r w:rsidRPr="00A406EB">
        <w:rPr>
          <w:rFonts w:ascii="Arial" w:hAnsi="Arial" w:cs="Arial"/>
          <w:sz w:val="20"/>
          <w:szCs w:val="20"/>
        </w:rPr>
        <w:lastRenderedPageBreak/>
        <w:t>Trastornos de ansiedad</w:t>
      </w:r>
    </w:p>
    <w:p w14:paraId="030D1E3E" w14:textId="77777777" w:rsidR="00A406EB" w:rsidRPr="00A406EB" w:rsidRDefault="00A406EB" w:rsidP="00A406EB">
      <w:pPr>
        <w:pStyle w:val="NormalWeb"/>
        <w:spacing w:before="8" w:after="0"/>
        <w:ind w:right="49"/>
        <w:rPr>
          <w:rFonts w:ascii="Arial" w:hAnsi="Arial" w:cs="Arial"/>
          <w:sz w:val="20"/>
          <w:szCs w:val="20"/>
        </w:rPr>
      </w:pPr>
      <w:r w:rsidRPr="00A406EB">
        <w:rPr>
          <w:rFonts w:ascii="Arial" w:hAnsi="Arial" w:cs="Arial"/>
          <w:sz w:val="20"/>
          <w:szCs w:val="20"/>
        </w:rPr>
        <w:t>En 2019, 301 millones de personas sufrían un trastorno de ansiedad, entre ellos 58 millones de niños y adolescentes (1). Los trastornos de ansiedad se caracterizan por un miedo y una preocupación excesivos y por trastornos del comportamiento conexos. Los síntomas son lo suficientemente graves como para provocar una angustia o una discapacidad funcional importantes. Existen varios tipos diferentes: trastorno de ansiedad generalizada (caracterizado por una preocupación excesiva), trastorno de pánico (que se caracteriza por ataques de pánico), trastorno de ansiedad social (con miedo y preocupación excesivos en situaciones sociales), trastorno de ansiedad de separación (que es el miedo excesivo o la ansiedad ante la separación de aquellos individuos con quienes la persona tiene un vínculo emocional profundo), etc. Existe un tratamiento psicológico eficaz, y dependiendo de la edad y la gravedad, también se puede considerar la medicación.</w:t>
      </w:r>
    </w:p>
    <w:p w14:paraId="29AFA284" w14:textId="640C0943" w:rsidR="00A406EB" w:rsidRPr="00A406EB" w:rsidRDefault="00A406EB" w:rsidP="00A406EB">
      <w:pPr>
        <w:pStyle w:val="NormalWeb"/>
        <w:spacing w:before="8" w:after="0"/>
        <w:ind w:right="49"/>
        <w:rPr>
          <w:rFonts w:ascii="Arial" w:hAnsi="Arial" w:cs="Arial"/>
          <w:sz w:val="20"/>
          <w:szCs w:val="20"/>
        </w:rPr>
      </w:pPr>
      <w:r w:rsidRPr="00A406EB">
        <w:rPr>
          <w:rFonts w:ascii="Arial" w:hAnsi="Arial" w:cs="Arial"/>
          <w:sz w:val="20"/>
          <w:szCs w:val="20"/>
        </w:rPr>
        <w:t> Depresión</w:t>
      </w:r>
    </w:p>
    <w:p w14:paraId="51FA6A42" w14:textId="77777777" w:rsidR="00A406EB" w:rsidRPr="00A406EB" w:rsidRDefault="00A406EB" w:rsidP="00A406EB">
      <w:pPr>
        <w:pStyle w:val="NormalWeb"/>
        <w:spacing w:before="8" w:after="0"/>
        <w:ind w:right="49"/>
        <w:rPr>
          <w:rFonts w:ascii="Arial" w:hAnsi="Arial" w:cs="Arial"/>
          <w:sz w:val="20"/>
          <w:szCs w:val="20"/>
        </w:rPr>
      </w:pPr>
      <w:r w:rsidRPr="00A406EB">
        <w:rPr>
          <w:rFonts w:ascii="Arial" w:hAnsi="Arial" w:cs="Arial"/>
          <w:sz w:val="20"/>
          <w:szCs w:val="20"/>
        </w:rPr>
        <w:t>En 2019, 280 millones de personas padecían depresión, entre ellos 23 millones de niños y adolescentes (1). La depresión es distinta de las alteraciones habituales del estado de ánimo y de las respuestas emocionales breves a los problemas de la vida cotidiana. En un episodio depresivo, la persona experimenta un estado de ánimo deprimido (tristeza, irritabilidad, sensación de vacío) o una pérdida del disfrute o del interés en actividades, la mayor parte del día, casi todos los días, durante al menos dos semanas. Concurren varios otros síntomas, como dificultad de concentración, sentimiento de culpa excesiva o de autoestima baja, falta de esperanza en el futuro, pensamientos de muerte o de suicidio, alteraciones del sueño, cambios en el apetito o en el peso y sensación de cansancio acusado o de falta de energía. Las personas que padecen depresión tienen un mayor riesgo de cometer suicidio. Sin embargo, existe un tratamiento psicológico eficaz, y dependiendo de la edad y la gravedad, también se puede considerar la medicación.</w:t>
      </w:r>
    </w:p>
    <w:p w14:paraId="436BCE90" w14:textId="5F8A9D73" w:rsidR="00A406EB" w:rsidRPr="00A406EB" w:rsidRDefault="00A406EB" w:rsidP="00A406EB">
      <w:pPr>
        <w:pStyle w:val="NormalWeb"/>
        <w:spacing w:before="8" w:after="0"/>
        <w:ind w:right="49"/>
        <w:rPr>
          <w:rFonts w:ascii="Arial" w:hAnsi="Arial" w:cs="Arial"/>
          <w:sz w:val="20"/>
          <w:szCs w:val="20"/>
        </w:rPr>
      </w:pPr>
      <w:r w:rsidRPr="00A406EB">
        <w:rPr>
          <w:rFonts w:ascii="Arial" w:hAnsi="Arial" w:cs="Arial"/>
          <w:sz w:val="20"/>
          <w:szCs w:val="20"/>
        </w:rPr>
        <w:t>Trastornos del comportamiento alimentario</w:t>
      </w:r>
    </w:p>
    <w:p w14:paraId="19E03B8A" w14:textId="77777777" w:rsidR="00A406EB" w:rsidRPr="00A406EB" w:rsidRDefault="00A406EB" w:rsidP="00A406EB">
      <w:pPr>
        <w:pStyle w:val="NormalWeb"/>
        <w:spacing w:before="8" w:after="0"/>
        <w:ind w:right="49"/>
        <w:rPr>
          <w:rFonts w:ascii="Arial" w:hAnsi="Arial" w:cs="Arial"/>
          <w:sz w:val="20"/>
          <w:szCs w:val="20"/>
        </w:rPr>
      </w:pPr>
      <w:r w:rsidRPr="00A406EB">
        <w:rPr>
          <w:rFonts w:ascii="Arial" w:hAnsi="Arial" w:cs="Arial"/>
          <w:sz w:val="20"/>
          <w:szCs w:val="20"/>
        </w:rPr>
        <w:t xml:space="preserve">En 2019, 14 millones de personas padecían trastornos alimentarios, de los que casi 3 millones eran niños y adolescentes (1). Los trastornos alimentarios, como la </w:t>
      </w:r>
      <w:proofErr w:type="gramStart"/>
      <w:r w:rsidRPr="00A406EB">
        <w:rPr>
          <w:rFonts w:ascii="Arial" w:hAnsi="Arial" w:cs="Arial"/>
          <w:sz w:val="20"/>
          <w:szCs w:val="20"/>
        </w:rPr>
        <w:t>anorexia nerviosa y la bulimia nerviosa</w:t>
      </w:r>
      <w:proofErr w:type="gramEnd"/>
      <w:r w:rsidRPr="00A406EB">
        <w:rPr>
          <w:rFonts w:ascii="Arial" w:hAnsi="Arial" w:cs="Arial"/>
          <w:sz w:val="20"/>
          <w:szCs w:val="20"/>
        </w:rPr>
        <w:t>, se caracterizan por alteraciones en la alimentación y preocupación por los alimentos, así como por problemas notables de peso corporal y forma. Los síntomas o comportamientos dan lugar a un riesgo o daño considerables para la salud, una angustia notable o una discapacidad funcional importante. La anorexia nerviosa suele aparecer durante la adolescencia o a principios de la edad adulta, y puede provocar una muerte prematura debido a complicaciones médicas o al suicidio. Las personas con bulimia nerviosa tienen un riesgo significativamente mayor de abuso de sustancias, suicidio y complicaciones de salud. Existen opciones de tratamiento eficaces, como el tratamiento de base familiar y la terapia cognitiva.</w:t>
      </w:r>
    </w:p>
    <w:p w14:paraId="3799A2DF" w14:textId="768FDDF0" w:rsidR="00A406EB" w:rsidRPr="00A406EB" w:rsidRDefault="00A406EB" w:rsidP="00A406EB">
      <w:pPr>
        <w:pStyle w:val="NormalWeb"/>
        <w:spacing w:before="8" w:after="0"/>
        <w:ind w:right="49"/>
        <w:rPr>
          <w:rFonts w:ascii="Arial" w:hAnsi="Arial" w:cs="Arial"/>
          <w:sz w:val="20"/>
          <w:szCs w:val="20"/>
        </w:rPr>
      </w:pPr>
      <w:r w:rsidRPr="00A406EB">
        <w:rPr>
          <w:rFonts w:ascii="Arial" w:hAnsi="Arial" w:cs="Arial"/>
          <w:sz w:val="20"/>
          <w:szCs w:val="20"/>
        </w:rPr>
        <w:t> Trastornos del neurodesarrollo</w:t>
      </w:r>
    </w:p>
    <w:p w14:paraId="1C0A0E4B" w14:textId="77777777" w:rsidR="00A406EB" w:rsidRPr="00A406EB" w:rsidRDefault="00A406EB" w:rsidP="00A406EB">
      <w:pPr>
        <w:pStyle w:val="NormalWeb"/>
        <w:spacing w:before="8" w:after="0"/>
        <w:ind w:right="49"/>
        <w:rPr>
          <w:rFonts w:ascii="Arial" w:hAnsi="Arial" w:cs="Arial"/>
          <w:sz w:val="20"/>
          <w:szCs w:val="20"/>
        </w:rPr>
      </w:pPr>
      <w:r w:rsidRPr="00A406EB">
        <w:rPr>
          <w:rFonts w:ascii="Arial" w:hAnsi="Arial" w:cs="Arial"/>
          <w:sz w:val="20"/>
          <w:szCs w:val="20"/>
        </w:rPr>
        <w:t>Los trastornos del neurodesarrollo son trastornos conductuales y cognitivos que surgen durante el desarrollo y que dan lugar a dificultades considerables en la adquisición y ejecución de funciones intelectuales, motoras o sociales específicas.</w:t>
      </w:r>
    </w:p>
    <w:p w14:paraId="666A4E33" w14:textId="6D405597" w:rsidR="00A406EB" w:rsidRPr="00A406EB" w:rsidRDefault="00A406EB" w:rsidP="00A406EB">
      <w:pPr>
        <w:pStyle w:val="NormalWeb"/>
        <w:spacing w:before="8" w:after="0"/>
        <w:ind w:right="49"/>
        <w:rPr>
          <w:rFonts w:ascii="Arial" w:hAnsi="Arial" w:cs="Arial"/>
          <w:sz w:val="20"/>
          <w:szCs w:val="20"/>
        </w:rPr>
      </w:pPr>
      <w:r w:rsidRPr="00A406EB">
        <w:rPr>
          <w:rFonts w:ascii="Arial" w:hAnsi="Arial" w:cs="Arial"/>
          <w:sz w:val="20"/>
          <w:szCs w:val="20"/>
        </w:rPr>
        <w:t xml:space="preserve">Los trastornos del neurodesarrollo incluyen trastornos del desarrollo intelectual, trastorno del espectro autista y trastorno por déficit de atención con hiperactividad (TDAH), entre otros. Este último se caracteriza por un patrón persistente de falta de atención o hiperactividad-impulsividad, que tiene un impacto negativo directo en el funcionamiento académico, ocupacional o social. Los trastornos del desarrollo intelectual se caracterizan por limitaciones significativas en el funcionamiento intelectual y el comportamiento adaptativo, que se refiere a dificultades con las </w:t>
      </w:r>
      <w:r w:rsidRPr="00A406EB">
        <w:rPr>
          <w:rFonts w:ascii="Arial" w:hAnsi="Arial" w:cs="Arial"/>
          <w:sz w:val="20"/>
          <w:szCs w:val="20"/>
        </w:rPr>
        <w:lastRenderedPageBreak/>
        <w:t>habilidades</w:t>
      </w:r>
      <w:r w:rsidRPr="00A406EB">
        <w:rPr>
          <w:rFonts w:ascii="Arial" w:hAnsi="Arial" w:cs="Arial"/>
          <w:i/>
          <w:iCs/>
          <w:sz w:val="20"/>
          <w:szCs w:val="20"/>
        </w:rPr>
        <w:t> conceptuales, sociales y prácticas</w:t>
      </w:r>
      <w:r w:rsidRPr="00A406EB">
        <w:rPr>
          <w:rFonts w:ascii="Arial" w:hAnsi="Arial" w:cs="Arial"/>
          <w:sz w:val="20"/>
          <w:szCs w:val="20"/>
        </w:rPr>
        <w:t xml:space="preserve"> cotidianas en la vida diaria. El trastorno del espectro autista (TEA) constituye un grupo diverso de afecciones caracterizadas por cierto grado de dificultad con la </w:t>
      </w:r>
      <w:proofErr w:type="gramStart"/>
      <w:r w:rsidRPr="00A406EB">
        <w:rPr>
          <w:rFonts w:ascii="Arial" w:hAnsi="Arial" w:cs="Arial"/>
          <w:sz w:val="20"/>
          <w:szCs w:val="20"/>
        </w:rPr>
        <w:t>comunicación social y la interacción social</w:t>
      </w:r>
      <w:proofErr w:type="gramEnd"/>
      <w:r w:rsidRPr="00A406EB">
        <w:rPr>
          <w:rFonts w:ascii="Arial" w:hAnsi="Arial" w:cs="Arial"/>
          <w:sz w:val="20"/>
          <w:szCs w:val="20"/>
        </w:rPr>
        <w:t xml:space="preserve"> recíproca, así como patrones de comportamiento, intereses y actividades restringidos, repetitivos e inflexibles.</w:t>
      </w:r>
    </w:p>
    <w:p w14:paraId="1746E90D" w14:textId="77777777" w:rsidR="00A406EB" w:rsidRPr="00A406EB" w:rsidRDefault="00A406EB" w:rsidP="00A406EB">
      <w:pPr>
        <w:pStyle w:val="NormalWeb"/>
        <w:spacing w:before="8" w:after="0"/>
        <w:ind w:right="49"/>
        <w:rPr>
          <w:rFonts w:ascii="Arial" w:hAnsi="Arial" w:cs="Arial"/>
          <w:sz w:val="20"/>
          <w:szCs w:val="20"/>
        </w:rPr>
      </w:pPr>
      <w:r w:rsidRPr="00A406EB">
        <w:rPr>
          <w:rFonts w:ascii="Arial" w:hAnsi="Arial" w:cs="Arial"/>
          <w:sz w:val="20"/>
          <w:szCs w:val="20"/>
        </w:rPr>
        <w:t>Existen opciones terapéuticas efectivas, que incluyen intervenciones psicosociales y comportamentales, terapia ocupacional y logoterapia. Para determinados diagnósticos y grupos de edad, también se puede considerar la medicación.</w:t>
      </w:r>
    </w:p>
    <w:p w14:paraId="1346DA81" w14:textId="63C7207D" w:rsidR="00A406EB" w:rsidRPr="00A406EB" w:rsidRDefault="00A406EB" w:rsidP="00A406EB">
      <w:pPr>
        <w:pStyle w:val="NormalWeb"/>
        <w:spacing w:before="8" w:after="0"/>
        <w:ind w:right="49"/>
        <w:rPr>
          <w:rFonts w:ascii="Arial" w:hAnsi="Arial" w:cs="Arial"/>
          <w:sz w:val="20"/>
          <w:szCs w:val="20"/>
        </w:rPr>
      </w:pPr>
      <w:r w:rsidRPr="00A406EB">
        <w:rPr>
          <w:rFonts w:ascii="Arial" w:hAnsi="Arial" w:cs="Arial"/>
          <w:sz w:val="20"/>
          <w:szCs w:val="20"/>
        </w:rPr>
        <w:t> ¿Quién corre el riesgo de presentar un trastorno mental?</w:t>
      </w:r>
    </w:p>
    <w:p w14:paraId="20394967" w14:textId="77777777" w:rsidR="00A406EB" w:rsidRPr="00A406EB" w:rsidRDefault="00A406EB" w:rsidP="00A406EB">
      <w:pPr>
        <w:pStyle w:val="NormalWeb"/>
        <w:spacing w:before="8" w:after="0"/>
        <w:ind w:right="49"/>
        <w:rPr>
          <w:rFonts w:ascii="Arial" w:hAnsi="Arial" w:cs="Arial"/>
          <w:sz w:val="20"/>
          <w:szCs w:val="20"/>
        </w:rPr>
      </w:pPr>
      <w:r w:rsidRPr="00A406EB">
        <w:rPr>
          <w:rFonts w:ascii="Arial" w:hAnsi="Arial" w:cs="Arial"/>
          <w:sz w:val="20"/>
          <w:szCs w:val="20"/>
        </w:rPr>
        <w:t>Existe un conjunto diverso de factores individuales, familiares, comunitarios y estructurales que, en conjunto, protegen o socavan la salud mental. Aunque la mayoría de las personas son resilientes, quienes están expuestos a circunstancias adversas, como la pobreza, la violencia, la discapacidad y la desigualdad, corren un mayor riesgo. Entre los factores de protección y de riesgo se cuentan factores psicológicos y biológicos individuales, como las habilidades emocionales y la genética. Muchos de esos factores se ven influidos por cambios en la estructura o la actividad del cerebro.</w:t>
      </w:r>
    </w:p>
    <w:p w14:paraId="3207BA35" w14:textId="693641D6" w:rsidR="00A406EB" w:rsidRPr="00A406EB" w:rsidRDefault="00A406EB" w:rsidP="00A406EB">
      <w:pPr>
        <w:pStyle w:val="NormalWeb"/>
        <w:spacing w:before="8" w:after="0"/>
        <w:ind w:right="49"/>
        <w:rPr>
          <w:rFonts w:ascii="Arial" w:hAnsi="Arial" w:cs="Arial"/>
          <w:sz w:val="20"/>
          <w:szCs w:val="20"/>
        </w:rPr>
      </w:pPr>
      <w:r w:rsidRPr="00A406EB">
        <w:rPr>
          <w:rFonts w:ascii="Arial" w:hAnsi="Arial" w:cs="Arial"/>
          <w:sz w:val="20"/>
          <w:szCs w:val="20"/>
        </w:rPr>
        <w:t> Sistemas de salud y apoyo social</w:t>
      </w:r>
    </w:p>
    <w:p w14:paraId="6D7F500E" w14:textId="77777777" w:rsidR="00A406EB" w:rsidRPr="00A406EB" w:rsidRDefault="00A406EB" w:rsidP="00A406EB">
      <w:pPr>
        <w:pStyle w:val="NormalWeb"/>
        <w:spacing w:before="8" w:after="0"/>
        <w:ind w:right="49"/>
        <w:rPr>
          <w:rFonts w:ascii="Arial" w:hAnsi="Arial" w:cs="Arial"/>
          <w:sz w:val="20"/>
          <w:szCs w:val="20"/>
        </w:rPr>
      </w:pPr>
      <w:r w:rsidRPr="00A406EB">
        <w:rPr>
          <w:rFonts w:ascii="Arial" w:hAnsi="Arial" w:cs="Arial"/>
          <w:sz w:val="20"/>
          <w:szCs w:val="20"/>
        </w:rPr>
        <w:t>Los sistemas de salud aún no han respondido adecuadamente a las necesidades de las personas que padecen trastornos mentales, y no cuentan con los recursos necesarios para ello. Hay una divergencia considerable en todo el mundo entre la necesidad de tratamiento y su prestación, que, cuando se da, suele ser de mala calidad. Por ejemplo, solo el 29% de las personas que padecen psicosis (5) y solo un tercio de las que sufren depresión reciben atención sanitaria de la salud mental en el ámbito del sistema de salud formal (6).</w:t>
      </w:r>
    </w:p>
    <w:p w14:paraId="4F9B63BE" w14:textId="77777777" w:rsidR="00A406EB" w:rsidRPr="00A406EB" w:rsidRDefault="00A406EB" w:rsidP="00A406EB">
      <w:pPr>
        <w:pStyle w:val="NormalWeb"/>
        <w:spacing w:before="8" w:after="0"/>
        <w:ind w:right="49"/>
        <w:rPr>
          <w:rFonts w:ascii="Arial" w:hAnsi="Arial" w:cs="Arial"/>
          <w:sz w:val="20"/>
          <w:szCs w:val="20"/>
        </w:rPr>
      </w:pPr>
      <w:r w:rsidRPr="00A406EB">
        <w:rPr>
          <w:rFonts w:ascii="Arial" w:hAnsi="Arial" w:cs="Arial"/>
          <w:sz w:val="20"/>
          <w:szCs w:val="20"/>
        </w:rPr>
        <w:t>Las personas que padecen trastornos mentales también requieren apoyo social, en particular para desarrollar y mantener relaciones personales, familiares y sociales. También pueden necesitar apoyo en materia de programas educativos, empleo, vivienda y participación en otras actividades significativas.</w:t>
      </w:r>
    </w:p>
    <w:p w14:paraId="174E49CA" w14:textId="16CB43E8" w:rsidR="00A406EB" w:rsidRPr="001352C0" w:rsidRDefault="00A406EB" w:rsidP="00A406EB">
      <w:pPr>
        <w:pStyle w:val="NormalWeb"/>
        <w:spacing w:before="8" w:after="0"/>
        <w:ind w:right="49"/>
        <w:rPr>
          <w:rFonts w:ascii="Arial" w:hAnsi="Arial" w:cs="Arial"/>
          <w:sz w:val="20"/>
          <w:szCs w:val="20"/>
        </w:rPr>
      </w:pPr>
      <w:r w:rsidRPr="00A406EB">
        <w:rPr>
          <w:rFonts w:ascii="Arial" w:hAnsi="Arial" w:cs="Arial"/>
          <w:b/>
          <w:bCs/>
          <w:sz w:val="20"/>
          <w:szCs w:val="20"/>
        </w:rPr>
        <w:t> </w:t>
      </w:r>
      <w:r w:rsidR="001352C0" w:rsidRPr="001352C0">
        <w:rPr>
          <w:rFonts w:ascii="Arial" w:hAnsi="Arial" w:cs="Arial"/>
          <w:sz w:val="16"/>
          <w:szCs w:val="16"/>
        </w:rPr>
        <w:t xml:space="preserve">Tomado de: </w:t>
      </w:r>
      <w:r w:rsidR="001352C0" w:rsidRPr="001352C0">
        <w:rPr>
          <w:rFonts w:ascii="Arial" w:hAnsi="Arial" w:cs="Arial"/>
          <w:sz w:val="16"/>
          <w:szCs w:val="16"/>
        </w:rPr>
        <w:t>https://www.who.int/es/news-room/fact-sheets/detail/mental-disorders</w:t>
      </w:r>
    </w:p>
    <w:p w14:paraId="6D714A80" w14:textId="77777777" w:rsidR="00A406EB" w:rsidRPr="00A406EB" w:rsidRDefault="00A406EB" w:rsidP="00A406EB">
      <w:pPr>
        <w:pStyle w:val="NormalWeb"/>
        <w:spacing w:before="8" w:after="0"/>
        <w:ind w:right="49"/>
        <w:rPr>
          <w:rFonts w:ascii="Arial" w:hAnsi="Arial" w:cs="Arial"/>
          <w:b/>
          <w:bCs/>
          <w:sz w:val="20"/>
          <w:szCs w:val="20"/>
        </w:rPr>
      </w:pPr>
      <w:r w:rsidRPr="00A406EB">
        <w:rPr>
          <w:rFonts w:ascii="Arial" w:hAnsi="Arial" w:cs="Arial"/>
          <w:b/>
          <w:bCs/>
          <w:sz w:val="20"/>
          <w:szCs w:val="20"/>
        </w:rPr>
        <w:t> </w:t>
      </w:r>
    </w:p>
    <w:p w14:paraId="51845F50" w14:textId="77777777" w:rsidR="00A406EB" w:rsidRDefault="00A406EB" w:rsidP="00A406EB">
      <w:pPr>
        <w:pStyle w:val="NormalWeb"/>
        <w:spacing w:before="8" w:after="0"/>
        <w:ind w:right="49"/>
        <w:rPr>
          <w:rFonts w:ascii="Arial" w:hAnsi="Arial" w:cs="Arial"/>
          <w:b/>
          <w:bCs/>
          <w:sz w:val="20"/>
          <w:szCs w:val="20"/>
        </w:rPr>
      </w:pPr>
    </w:p>
    <w:p w14:paraId="3E69CBD5" w14:textId="77777777" w:rsidR="00A406EB" w:rsidRDefault="00A406EB" w:rsidP="00776A28">
      <w:pPr>
        <w:pStyle w:val="NormalWeb"/>
        <w:spacing w:before="8" w:after="0"/>
        <w:ind w:right="49"/>
        <w:jc w:val="center"/>
        <w:rPr>
          <w:rFonts w:ascii="Arial" w:hAnsi="Arial" w:cs="Arial"/>
          <w:b/>
          <w:bCs/>
          <w:sz w:val="20"/>
          <w:szCs w:val="20"/>
        </w:rPr>
      </w:pPr>
    </w:p>
    <w:p w14:paraId="308BE9C2" w14:textId="77777777" w:rsidR="00A406EB" w:rsidRDefault="00A406EB" w:rsidP="00776A28">
      <w:pPr>
        <w:pStyle w:val="NormalWeb"/>
        <w:spacing w:before="8" w:after="0"/>
        <w:ind w:right="49"/>
        <w:jc w:val="center"/>
        <w:rPr>
          <w:rFonts w:ascii="Arial" w:hAnsi="Arial" w:cs="Arial"/>
          <w:b/>
          <w:bCs/>
          <w:sz w:val="20"/>
          <w:szCs w:val="20"/>
        </w:rPr>
      </w:pPr>
    </w:p>
    <w:p w14:paraId="70ED3119" w14:textId="77777777" w:rsidR="00A406EB" w:rsidRDefault="00A406EB" w:rsidP="00776A28">
      <w:pPr>
        <w:pStyle w:val="NormalWeb"/>
        <w:spacing w:before="8" w:after="0"/>
        <w:ind w:right="49"/>
        <w:jc w:val="center"/>
        <w:rPr>
          <w:rFonts w:ascii="Arial" w:hAnsi="Arial" w:cs="Arial"/>
          <w:b/>
          <w:bCs/>
          <w:sz w:val="20"/>
          <w:szCs w:val="20"/>
        </w:rPr>
      </w:pPr>
    </w:p>
    <w:p w14:paraId="72D3E3A3" w14:textId="77777777" w:rsidR="00A406EB" w:rsidRDefault="00A406EB" w:rsidP="00776A28">
      <w:pPr>
        <w:pStyle w:val="NormalWeb"/>
        <w:spacing w:before="8" w:after="0"/>
        <w:ind w:right="49"/>
        <w:jc w:val="center"/>
        <w:rPr>
          <w:rFonts w:ascii="Arial" w:hAnsi="Arial" w:cs="Arial"/>
          <w:b/>
          <w:bCs/>
          <w:sz w:val="20"/>
          <w:szCs w:val="20"/>
        </w:rPr>
      </w:pPr>
    </w:p>
    <w:p w14:paraId="79EBCDC9" w14:textId="77777777" w:rsidR="00A406EB" w:rsidRDefault="00A406EB" w:rsidP="00776A28">
      <w:pPr>
        <w:pStyle w:val="NormalWeb"/>
        <w:spacing w:before="8" w:after="0"/>
        <w:ind w:right="49"/>
        <w:jc w:val="center"/>
        <w:rPr>
          <w:rFonts w:ascii="Arial" w:hAnsi="Arial" w:cs="Arial"/>
          <w:b/>
          <w:bCs/>
          <w:sz w:val="20"/>
          <w:szCs w:val="20"/>
        </w:rPr>
      </w:pPr>
    </w:p>
    <w:p w14:paraId="21894F0B" w14:textId="77777777" w:rsidR="00A406EB" w:rsidRDefault="00A406EB" w:rsidP="00776A28">
      <w:pPr>
        <w:pStyle w:val="NormalWeb"/>
        <w:spacing w:before="8" w:after="0"/>
        <w:ind w:right="49"/>
        <w:jc w:val="center"/>
        <w:rPr>
          <w:rFonts w:ascii="Arial" w:hAnsi="Arial" w:cs="Arial"/>
          <w:b/>
          <w:bCs/>
          <w:sz w:val="20"/>
          <w:szCs w:val="20"/>
        </w:rPr>
      </w:pPr>
    </w:p>
    <w:p w14:paraId="3FC519AA" w14:textId="77777777" w:rsidR="00A406EB" w:rsidRDefault="00A406EB" w:rsidP="00776A28">
      <w:pPr>
        <w:pStyle w:val="NormalWeb"/>
        <w:spacing w:before="8" w:after="0"/>
        <w:ind w:right="49"/>
        <w:jc w:val="center"/>
        <w:rPr>
          <w:rFonts w:ascii="Arial" w:hAnsi="Arial" w:cs="Arial"/>
          <w:b/>
          <w:bCs/>
          <w:sz w:val="20"/>
          <w:szCs w:val="20"/>
        </w:rPr>
      </w:pPr>
    </w:p>
    <w:p w14:paraId="1575B48E" w14:textId="07766A53" w:rsidR="00776A28" w:rsidRPr="00A406EB" w:rsidRDefault="00776A28" w:rsidP="00776A28">
      <w:pPr>
        <w:pStyle w:val="NormalWeb"/>
        <w:spacing w:before="8" w:after="0"/>
        <w:ind w:right="49"/>
        <w:jc w:val="center"/>
        <w:rPr>
          <w:rFonts w:ascii="Arial" w:hAnsi="Arial" w:cs="Arial"/>
          <w:b/>
          <w:bCs/>
          <w:sz w:val="20"/>
          <w:szCs w:val="20"/>
        </w:rPr>
      </w:pPr>
      <w:r w:rsidRPr="00A406EB">
        <w:rPr>
          <w:rFonts w:ascii="Arial" w:hAnsi="Arial" w:cs="Arial"/>
          <w:b/>
          <w:bCs/>
          <w:sz w:val="20"/>
          <w:szCs w:val="20"/>
        </w:rPr>
        <w:lastRenderedPageBreak/>
        <w:t>HISTORIA Y FUNDAMENTOS BÁSICOS DEL TENIS</w:t>
      </w:r>
    </w:p>
    <w:p w14:paraId="0CDDDBA7" w14:textId="58375CA8" w:rsidR="00776A28" w:rsidRPr="00A406EB" w:rsidRDefault="00776A28" w:rsidP="00776A28">
      <w:pPr>
        <w:pStyle w:val="NormalWeb"/>
        <w:spacing w:before="8" w:after="0"/>
        <w:ind w:right="49"/>
        <w:rPr>
          <w:rFonts w:ascii="Arial" w:hAnsi="Arial" w:cs="Arial"/>
          <w:sz w:val="20"/>
          <w:szCs w:val="20"/>
        </w:rPr>
      </w:pPr>
      <w:r w:rsidRPr="00A406EB">
        <w:rPr>
          <w:rFonts w:ascii="Arial" w:hAnsi="Arial" w:cs="Arial"/>
          <w:sz w:val="20"/>
          <w:szCs w:val="20"/>
        </w:rPr>
        <w:t>El tenis es un deporte que se juega entre dos personas (individuales) o entre dos parejas (dobles) y consiste en golpear una pelota con una raqueta para que pase por encima de una red y caiga dentro de los límites de la cancha del oponente. Su objetivo es ganar puntos impidiendo que el rival devuelva la pelota correctamente.</w:t>
      </w:r>
    </w:p>
    <w:p w14:paraId="5B00C516" w14:textId="5EEA8F6B" w:rsidR="00776A28" w:rsidRPr="00A406EB" w:rsidRDefault="00776A28" w:rsidP="00776A28">
      <w:pPr>
        <w:pStyle w:val="NormalWeb"/>
        <w:spacing w:before="8" w:after="0"/>
        <w:ind w:right="49"/>
        <w:rPr>
          <w:rFonts w:ascii="Arial" w:hAnsi="Arial" w:cs="Arial"/>
          <w:sz w:val="20"/>
          <w:szCs w:val="20"/>
        </w:rPr>
      </w:pPr>
      <w:r w:rsidRPr="00A406EB">
        <w:rPr>
          <w:rFonts w:ascii="Arial" w:hAnsi="Arial" w:cs="Arial"/>
          <w:sz w:val="20"/>
          <w:szCs w:val="20"/>
        </w:rPr>
        <w:t>El origen del tenis moderno se remonta al siglo XIX en Inglaterra, aunque tiene antecedentes más antiguos en Francia, donde se practicaba un juego llamado “</w:t>
      </w:r>
      <w:proofErr w:type="spellStart"/>
      <w:r w:rsidRPr="00A406EB">
        <w:rPr>
          <w:rFonts w:ascii="Arial" w:hAnsi="Arial" w:cs="Arial"/>
          <w:sz w:val="20"/>
          <w:szCs w:val="20"/>
        </w:rPr>
        <w:t>jeu</w:t>
      </w:r>
      <w:proofErr w:type="spellEnd"/>
      <w:r w:rsidRPr="00A406EB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A406EB">
        <w:rPr>
          <w:rFonts w:ascii="Arial" w:hAnsi="Arial" w:cs="Arial"/>
          <w:sz w:val="20"/>
          <w:szCs w:val="20"/>
        </w:rPr>
        <w:t>paume</w:t>
      </w:r>
      <w:proofErr w:type="spellEnd"/>
      <w:r w:rsidRPr="00A406EB">
        <w:rPr>
          <w:rFonts w:ascii="Arial" w:hAnsi="Arial" w:cs="Arial"/>
          <w:sz w:val="20"/>
          <w:szCs w:val="20"/>
        </w:rPr>
        <w:t xml:space="preserve">”. El tenis como lo conocemos hoy fue desarrollado en 1873 por el mayor Walter </w:t>
      </w:r>
      <w:proofErr w:type="spellStart"/>
      <w:r w:rsidRPr="00A406EB">
        <w:rPr>
          <w:rFonts w:ascii="Arial" w:hAnsi="Arial" w:cs="Arial"/>
          <w:sz w:val="20"/>
          <w:szCs w:val="20"/>
        </w:rPr>
        <w:t>Clopton</w:t>
      </w:r>
      <w:proofErr w:type="spellEnd"/>
      <w:r w:rsidRPr="00A406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6EB">
        <w:rPr>
          <w:rFonts w:ascii="Arial" w:hAnsi="Arial" w:cs="Arial"/>
          <w:sz w:val="20"/>
          <w:szCs w:val="20"/>
        </w:rPr>
        <w:t>Wingfield</w:t>
      </w:r>
      <w:proofErr w:type="spellEnd"/>
      <w:r w:rsidRPr="00A406EB">
        <w:rPr>
          <w:rFonts w:ascii="Arial" w:hAnsi="Arial" w:cs="Arial"/>
          <w:sz w:val="20"/>
          <w:szCs w:val="20"/>
        </w:rPr>
        <w:t>, quien diseñó un juego llamado "</w:t>
      </w:r>
      <w:proofErr w:type="spellStart"/>
      <w:r w:rsidRPr="00A406EB">
        <w:rPr>
          <w:rFonts w:ascii="Arial" w:hAnsi="Arial" w:cs="Arial"/>
          <w:sz w:val="20"/>
          <w:szCs w:val="20"/>
        </w:rPr>
        <w:t>Sphairistikè</w:t>
      </w:r>
      <w:proofErr w:type="spellEnd"/>
      <w:r w:rsidRPr="00A406EB">
        <w:rPr>
          <w:rFonts w:ascii="Arial" w:hAnsi="Arial" w:cs="Arial"/>
          <w:sz w:val="20"/>
          <w:szCs w:val="20"/>
        </w:rPr>
        <w:t>" que luego evolucionó hasta convertirse en el tenis. Con el paso del tiempo, el tenis se expandió a nivel mundial y en 1896 fue incluido como deporte olímpico. Hoy en día, se juega profesionalmente en torneos muy reconocidos como Wimbledon, el Roland Garros, el Abierto de Australia y el Abierto de Estados Unidos.</w:t>
      </w:r>
    </w:p>
    <w:p w14:paraId="6A065D46" w14:textId="1E20049D" w:rsidR="00874C40" w:rsidRPr="00A406EB" w:rsidRDefault="00776A28" w:rsidP="00776A28">
      <w:pPr>
        <w:pStyle w:val="NormalWeb"/>
        <w:spacing w:before="8" w:beforeAutospacing="0" w:after="0" w:afterAutospacing="0"/>
        <w:ind w:right="49"/>
        <w:rPr>
          <w:rFonts w:ascii="Arial" w:hAnsi="Arial" w:cs="Arial"/>
          <w:sz w:val="20"/>
          <w:szCs w:val="20"/>
        </w:rPr>
      </w:pPr>
      <w:r w:rsidRPr="00A406EB">
        <w:rPr>
          <w:rFonts w:ascii="Arial" w:hAnsi="Arial" w:cs="Arial"/>
          <w:sz w:val="20"/>
          <w:szCs w:val="20"/>
        </w:rPr>
        <w:t>Los fundamentos básicos del tenis incluyen el saque, que es el golpe que inicia cada punto; el golpe de derecha o "</w:t>
      </w:r>
      <w:proofErr w:type="spellStart"/>
      <w:r w:rsidRPr="00A406EB">
        <w:rPr>
          <w:rFonts w:ascii="Arial" w:hAnsi="Arial" w:cs="Arial"/>
          <w:sz w:val="20"/>
          <w:szCs w:val="20"/>
        </w:rPr>
        <w:t>forehand</w:t>
      </w:r>
      <w:proofErr w:type="spellEnd"/>
      <w:r w:rsidRPr="00A406EB">
        <w:rPr>
          <w:rFonts w:ascii="Arial" w:hAnsi="Arial" w:cs="Arial"/>
          <w:sz w:val="20"/>
          <w:szCs w:val="20"/>
        </w:rPr>
        <w:t>", que se realiza del lado dominante del jugador; y el revés o "</w:t>
      </w:r>
      <w:proofErr w:type="spellStart"/>
      <w:r w:rsidRPr="00A406EB">
        <w:rPr>
          <w:rFonts w:ascii="Arial" w:hAnsi="Arial" w:cs="Arial"/>
          <w:sz w:val="20"/>
          <w:szCs w:val="20"/>
        </w:rPr>
        <w:t>backhand</w:t>
      </w:r>
      <w:proofErr w:type="spellEnd"/>
      <w:r w:rsidRPr="00A406EB">
        <w:rPr>
          <w:rFonts w:ascii="Arial" w:hAnsi="Arial" w:cs="Arial"/>
          <w:sz w:val="20"/>
          <w:szCs w:val="20"/>
        </w:rPr>
        <w:t>", que se hace del lado opuesto. También son fundamentales el control de la raqueta, la posición del cuerpo y los desplazamientos en la cancha. La coordinación, la velocidad y la precisión son claves para jugar con éxito.</w:t>
      </w:r>
    </w:p>
    <w:p w14:paraId="6465E04E" w14:textId="3246C674" w:rsidR="00776A28" w:rsidRPr="00A406EB" w:rsidRDefault="00776A28" w:rsidP="00776A28">
      <w:pPr>
        <w:jc w:val="center"/>
        <w:rPr>
          <w:rFonts w:ascii="Arial" w:hAnsi="Arial" w:cs="Arial"/>
          <w:sz w:val="20"/>
          <w:szCs w:val="20"/>
        </w:rPr>
      </w:pPr>
      <w:r w:rsidRPr="00A406EB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715E8786" wp14:editId="3B0DC1C7">
            <wp:extent cx="2339340" cy="1291428"/>
            <wp:effectExtent l="0" t="0" r="3810" b="4445"/>
            <wp:docPr id="2403280" name="Imagen 1" descr="24 mil resultados de imágenes, fotos de stock e ilustraciones libres de  regalías para Cartoon playing tenni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4 mil resultados de imágenes, fotos de stock e ilustraciones libres de  regalías para Cartoon playing tennis | Shutter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036" cy="1295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DBAE4" w14:textId="77777777" w:rsidR="00776A28" w:rsidRPr="00A406EB" w:rsidRDefault="00776A28" w:rsidP="00776A28">
      <w:pPr>
        <w:rPr>
          <w:rFonts w:ascii="Arial" w:hAnsi="Arial" w:cs="Arial"/>
          <w:b/>
          <w:bCs/>
          <w:sz w:val="20"/>
          <w:szCs w:val="20"/>
        </w:rPr>
      </w:pPr>
      <w:r w:rsidRPr="00A406EB">
        <w:rPr>
          <w:rFonts w:ascii="Arial" w:hAnsi="Arial" w:cs="Arial"/>
          <w:b/>
          <w:bCs/>
          <w:sz w:val="20"/>
          <w:szCs w:val="20"/>
        </w:rPr>
        <w:t>A partir del anterior texto responde las siguientes preguntas</w:t>
      </w:r>
    </w:p>
    <w:p w14:paraId="57F616A2" w14:textId="13A7BB0D" w:rsidR="00776A28" w:rsidRPr="00A406EB" w:rsidRDefault="00776A28" w:rsidP="00776A28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406EB">
        <w:rPr>
          <w:rFonts w:ascii="Arial" w:hAnsi="Arial" w:cs="Arial"/>
          <w:sz w:val="20"/>
          <w:szCs w:val="20"/>
        </w:rPr>
        <w:t>¿Dónde y en qué siglo se originó el tenis moderno?</w:t>
      </w:r>
    </w:p>
    <w:p w14:paraId="239F950D" w14:textId="24BFA0AA" w:rsidR="00776A28" w:rsidRPr="00A406EB" w:rsidRDefault="00776A28" w:rsidP="00776A28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406EB">
        <w:rPr>
          <w:rFonts w:ascii="Arial" w:hAnsi="Arial" w:cs="Arial"/>
          <w:sz w:val="20"/>
          <w:szCs w:val="20"/>
        </w:rPr>
        <w:t>¿Qué nombre tenía el juego francés que se considera un antecedente del tenis?</w:t>
      </w:r>
    </w:p>
    <w:p w14:paraId="15322121" w14:textId="3C25DD4E" w:rsidR="00776A28" w:rsidRPr="00A406EB" w:rsidRDefault="00776A28" w:rsidP="00776A28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406EB">
        <w:rPr>
          <w:rFonts w:ascii="Arial" w:hAnsi="Arial" w:cs="Arial"/>
          <w:sz w:val="20"/>
          <w:szCs w:val="20"/>
        </w:rPr>
        <w:t>¿Quién creó el juego que dio origen al tenis actual y en qué año lo hizo?</w:t>
      </w:r>
    </w:p>
    <w:p w14:paraId="7C8F0D1B" w14:textId="1532DE48" w:rsidR="00776A28" w:rsidRPr="00A406EB" w:rsidRDefault="00776A28" w:rsidP="00776A28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406EB">
        <w:rPr>
          <w:rFonts w:ascii="Arial" w:hAnsi="Arial" w:cs="Arial"/>
          <w:sz w:val="20"/>
          <w:szCs w:val="20"/>
        </w:rPr>
        <w:t>¿Qué función tiene el saque en un partido de tenis?</w:t>
      </w:r>
    </w:p>
    <w:p w14:paraId="5989A230" w14:textId="16F6CD68" w:rsidR="00776A28" w:rsidRPr="00A406EB" w:rsidRDefault="00776A28" w:rsidP="00776A28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406EB">
        <w:rPr>
          <w:rFonts w:ascii="Arial" w:hAnsi="Arial" w:cs="Arial"/>
          <w:sz w:val="20"/>
          <w:szCs w:val="20"/>
        </w:rPr>
        <w:t>Explica brevemente la diferencia entre el golpe de derecha (</w:t>
      </w:r>
      <w:proofErr w:type="spellStart"/>
      <w:r w:rsidRPr="00A406EB">
        <w:rPr>
          <w:rFonts w:ascii="Arial" w:hAnsi="Arial" w:cs="Arial"/>
          <w:sz w:val="20"/>
          <w:szCs w:val="20"/>
        </w:rPr>
        <w:t>forehand</w:t>
      </w:r>
      <w:proofErr w:type="spellEnd"/>
      <w:r w:rsidRPr="00A406EB">
        <w:rPr>
          <w:rFonts w:ascii="Arial" w:hAnsi="Arial" w:cs="Arial"/>
          <w:sz w:val="20"/>
          <w:szCs w:val="20"/>
        </w:rPr>
        <w:t>) y el golpe de revés (</w:t>
      </w:r>
      <w:proofErr w:type="spellStart"/>
      <w:r w:rsidRPr="00A406EB">
        <w:rPr>
          <w:rFonts w:ascii="Arial" w:hAnsi="Arial" w:cs="Arial"/>
          <w:sz w:val="20"/>
          <w:szCs w:val="20"/>
        </w:rPr>
        <w:t>backhand</w:t>
      </w:r>
      <w:proofErr w:type="spellEnd"/>
      <w:r w:rsidRPr="00A406EB">
        <w:rPr>
          <w:rFonts w:ascii="Arial" w:hAnsi="Arial" w:cs="Arial"/>
          <w:sz w:val="20"/>
          <w:szCs w:val="20"/>
        </w:rPr>
        <w:t>).</w:t>
      </w:r>
    </w:p>
    <w:sectPr w:rsidR="00776A28" w:rsidRPr="00A406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EB141F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2FA33C1"/>
    <w:multiLevelType w:val="multilevel"/>
    <w:tmpl w:val="7CE4A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D02327"/>
    <w:multiLevelType w:val="hybridMultilevel"/>
    <w:tmpl w:val="A886A07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461429">
    <w:abstractNumId w:val="2"/>
  </w:num>
  <w:num w:numId="2" w16cid:durableId="1650671096">
    <w:abstractNumId w:val="0"/>
  </w:num>
  <w:num w:numId="3" w16cid:durableId="1804694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8"/>
    <w:rsid w:val="000216FB"/>
    <w:rsid w:val="001352C0"/>
    <w:rsid w:val="003A33B1"/>
    <w:rsid w:val="004D61C2"/>
    <w:rsid w:val="00776A28"/>
    <w:rsid w:val="00874C40"/>
    <w:rsid w:val="00A406EB"/>
    <w:rsid w:val="00C9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AF11A"/>
  <w15:chartTrackingRefBased/>
  <w15:docId w15:val="{07D3F776-4318-4B7C-B3B8-7F2FE613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76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6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6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6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6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6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6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6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6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6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6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6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6A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6A2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6A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6A2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6A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6A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6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6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6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6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6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6A2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6A2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6A2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6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6A2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6A2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76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1560</Words>
  <Characters>8585</Characters>
  <Application>Microsoft Office Word</Application>
  <DocSecurity>0</DocSecurity>
  <Lines>71</Lines>
  <Paragraphs>20</Paragraphs>
  <ScaleCrop>false</ScaleCrop>
  <Company/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Alejandra Romero Bautista</dc:creator>
  <cp:keywords/>
  <dc:description/>
  <cp:lastModifiedBy>Sara Isabela Cruz Pardo</cp:lastModifiedBy>
  <cp:revision>3</cp:revision>
  <dcterms:created xsi:type="dcterms:W3CDTF">2025-04-21T13:52:00Z</dcterms:created>
  <dcterms:modified xsi:type="dcterms:W3CDTF">2025-04-21T13:56:00Z</dcterms:modified>
</cp:coreProperties>
</file>